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BF9" w:rsidRPr="00C31BF9" w:rsidRDefault="00C31BF9" w:rsidP="00C31BF9">
      <w:pPr>
        <w:spacing w:before="192" w:after="96" w:line="288" w:lineRule="atLeast"/>
        <w:textAlignment w:val="baseline"/>
        <w:outlineLvl w:val="0"/>
        <w:rPr>
          <w:rFonts w:ascii="Times New Roman" w:eastAsia="Times New Roman" w:hAnsi="Times New Roman" w:cs="Times New Roman"/>
          <w:b/>
          <w:bCs/>
          <w:color w:val="004181"/>
          <w:kern w:val="36"/>
          <w:sz w:val="40"/>
          <w:szCs w:val="40"/>
        </w:rPr>
      </w:pPr>
      <w:r w:rsidRPr="00C31BF9">
        <w:rPr>
          <w:rFonts w:ascii="Times New Roman" w:eastAsia="Times New Roman" w:hAnsi="Times New Roman" w:cs="Times New Roman"/>
          <w:b/>
          <w:bCs/>
          <w:color w:val="004181"/>
          <w:kern w:val="36"/>
          <w:sz w:val="40"/>
          <w:szCs w:val="40"/>
        </w:rPr>
        <w:t>Lookup Tables: A Formula for Success</w:t>
      </w:r>
    </w:p>
    <w:p w:rsidR="00C31BF9" w:rsidRPr="00C31BF9" w:rsidRDefault="00C31BF9" w:rsidP="00C31BF9">
      <w:pPr>
        <w:spacing w:after="240" w:line="240" w:lineRule="auto"/>
        <w:textAlignment w:val="baseline"/>
        <w:rPr>
          <w:rFonts w:ascii="Times New Roman" w:eastAsia="Times New Roman" w:hAnsi="Times New Roman" w:cs="Times New Roman"/>
          <w:sz w:val="18"/>
          <w:szCs w:val="18"/>
        </w:rPr>
      </w:pPr>
      <w:r w:rsidRPr="00C31BF9">
        <w:rPr>
          <w:rFonts w:ascii="Times New Roman" w:eastAsia="Times New Roman" w:hAnsi="Times New Roman" w:cs="Times New Roman"/>
          <w:sz w:val="18"/>
          <w:szCs w:val="18"/>
        </w:rPr>
        <w:t>February 6th, 2014</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 xml:space="preserve">The use of lookup tables for pipe and conduit fittings provide an invaluable process that we take for granted. Imagine laying out a pipe system and going through to manually set the size of every single fitting in the system. Sure, each one might only take a few seconds, but with hundreds of fittings, it adds up fast. Then, of course, there are the multiple redesigns and resizes throughout the life of the project. We’re talking dozens of hours that lookup tables are saving us by automating fitting sizing. Let’s explore lookup tables and their relationship with Autodesk®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families to better understand this process and its benefits.</w:t>
      </w:r>
    </w:p>
    <w:p w:rsidR="00C31BF9" w:rsidRPr="00C31BF9" w:rsidRDefault="00C31BF9" w:rsidP="00C31BF9">
      <w:pPr>
        <w:shd w:val="clear" w:color="auto" w:fill="FFFFFF"/>
        <w:spacing w:after="240" w:line="261" w:lineRule="atLeast"/>
        <w:ind w:left="-90"/>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Lookup tables are .</w:t>
      </w:r>
      <w:proofErr w:type="spellStart"/>
      <w:r w:rsidRPr="00C31BF9">
        <w:rPr>
          <w:rFonts w:ascii="Helvetica" w:eastAsia="Times New Roman" w:hAnsi="Helvetica" w:cs="Times New Roman"/>
          <w:color w:val="555555"/>
          <w:sz w:val="18"/>
          <w:szCs w:val="18"/>
        </w:rPr>
        <w:t>csv</w:t>
      </w:r>
      <w:proofErr w:type="spellEnd"/>
      <w:r w:rsidRPr="00C31BF9">
        <w:rPr>
          <w:rFonts w:ascii="Helvetica" w:eastAsia="Times New Roman" w:hAnsi="Helvetica" w:cs="Times New Roman"/>
          <w:color w:val="555555"/>
          <w:sz w:val="18"/>
          <w:szCs w:val="18"/>
        </w:rPr>
        <w:t xml:space="preserve"> (comma separated value) files that are used in conjunction with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xml:space="preserve"> MEP families of certain categories.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xml:space="preserve"> uses special parameters and formulas in families to reference the lookup table information. Lookup tables let you specify multiple parameter values relative to another value without creating a separate type for each set of values. The most common use of lookup tables is defining the various dimensions of pipe and conduit fittings based on the nominal diameter of the fitting. This relationship of the .</w:t>
      </w:r>
      <w:proofErr w:type="spellStart"/>
      <w:r w:rsidRPr="00C31BF9">
        <w:rPr>
          <w:rFonts w:ascii="Helvetica" w:eastAsia="Times New Roman" w:hAnsi="Helvetica" w:cs="Times New Roman"/>
          <w:color w:val="555555"/>
          <w:sz w:val="18"/>
          <w:szCs w:val="18"/>
        </w:rPr>
        <w:t>csv</w:t>
      </w:r>
      <w:proofErr w:type="spellEnd"/>
      <w:r w:rsidRPr="00C31BF9">
        <w:rPr>
          <w:rFonts w:ascii="Helvetica" w:eastAsia="Times New Roman" w:hAnsi="Helvetica" w:cs="Times New Roman"/>
          <w:color w:val="555555"/>
          <w:sz w:val="18"/>
          <w:szCs w:val="18"/>
        </w:rPr>
        <w:t xml:space="preserve"> file and the parameters/formulas in the family lets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xml:space="preserve"> immediately size and resize fittings based on the segments to which they are connected.</w:t>
      </w:r>
    </w:p>
    <w:p w:rsidR="00C31BF9" w:rsidRPr="00C31BF9" w:rsidRDefault="00C31BF9" w:rsidP="00C31BF9">
      <w:pPr>
        <w:shd w:val="clear" w:color="auto" w:fill="FFFFFF"/>
        <w:spacing w:before="240" w:after="96" w:line="288" w:lineRule="atLeast"/>
        <w:textAlignment w:val="baseline"/>
        <w:outlineLvl w:val="1"/>
        <w:rPr>
          <w:rFonts w:ascii="Helvetica" w:eastAsia="Times New Roman" w:hAnsi="Helvetica" w:cs="Times New Roman"/>
          <w:b/>
          <w:bCs/>
          <w:color w:val="004181"/>
          <w:sz w:val="35"/>
          <w:szCs w:val="35"/>
        </w:rPr>
      </w:pPr>
      <w:r w:rsidRPr="00C31BF9">
        <w:rPr>
          <w:rFonts w:ascii="Helvetica" w:eastAsia="Times New Roman" w:hAnsi="Helvetica" w:cs="Times New Roman"/>
          <w:b/>
          <w:bCs/>
          <w:color w:val="004181"/>
          <w:sz w:val="35"/>
          <w:szCs w:val="35"/>
        </w:rPr>
        <w:t>Formatting the Lookup Table</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 xml:space="preserve">Lookup Tables can be edited using Microsoft Excel or Notepad. Row 1 contains the column headers for each column. Column header formatting is </w:t>
      </w:r>
      <w:proofErr w:type="spellStart"/>
      <w:r w:rsidRPr="00C31BF9">
        <w:rPr>
          <w:rFonts w:ascii="Helvetica" w:eastAsia="Times New Roman" w:hAnsi="Helvetica" w:cs="Times New Roman"/>
          <w:color w:val="555555"/>
          <w:sz w:val="18"/>
          <w:szCs w:val="18"/>
        </w:rPr>
        <w:t>ParameterName</w:t>
      </w:r>
      <w:proofErr w:type="spellEnd"/>
      <w:r w:rsidRPr="00C31BF9">
        <w:rPr>
          <w:rFonts w:ascii="Helvetica" w:eastAsia="Times New Roman" w:hAnsi="Helvetica" w:cs="Times New Roman"/>
          <w:color w:val="555555"/>
          <w:sz w:val="18"/>
          <w:szCs w:val="18"/>
        </w:rPr>
        <w:t>##</w:t>
      </w:r>
      <w:proofErr w:type="spellStart"/>
      <w:r w:rsidRPr="00C31BF9">
        <w:rPr>
          <w:rFonts w:ascii="Helvetica" w:eastAsia="Times New Roman" w:hAnsi="Helvetica" w:cs="Times New Roman"/>
          <w:color w:val="555555"/>
          <w:sz w:val="18"/>
          <w:szCs w:val="18"/>
        </w:rPr>
        <w:t>ParameterType</w:t>
      </w:r>
      <w:proofErr w:type="spellEnd"/>
      <w:r w:rsidRPr="00C31BF9">
        <w:rPr>
          <w:rFonts w:ascii="Helvetica" w:eastAsia="Times New Roman" w:hAnsi="Helvetica" w:cs="Times New Roman"/>
          <w:color w:val="555555"/>
          <w:sz w:val="18"/>
          <w:szCs w:val="18"/>
        </w:rPr>
        <w:t>##</w:t>
      </w:r>
      <w:proofErr w:type="spellStart"/>
      <w:r w:rsidRPr="00C31BF9">
        <w:rPr>
          <w:rFonts w:ascii="Helvetica" w:eastAsia="Times New Roman" w:hAnsi="Helvetica" w:cs="Times New Roman"/>
          <w:color w:val="555555"/>
          <w:sz w:val="18"/>
          <w:szCs w:val="18"/>
        </w:rPr>
        <w:t>ParameterUnits</w:t>
      </w:r>
      <w:proofErr w:type="spellEnd"/>
      <w:r w:rsidRPr="00C31BF9">
        <w:rPr>
          <w:rFonts w:ascii="Helvetica" w:eastAsia="Times New Roman" w:hAnsi="Helvetica" w:cs="Times New Roman"/>
          <w:color w:val="555555"/>
          <w:sz w:val="18"/>
          <w:szCs w:val="18"/>
        </w:rPr>
        <w:t>. </w:t>
      </w:r>
    </w:p>
    <w:p w:rsidR="00C31BF9" w:rsidRPr="00C31BF9" w:rsidRDefault="00C31BF9" w:rsidP="00C31BF9">
      <w:pPr>
        <w:shd w:val="clear" w:color="auto" w:fill="FFFFFF"/>
        <w:spacing w:after="150" w:line="261" w:lineRule="atLeast"/>
        <w:ind w:left="-720" w:right="-630"/>
        <w:jc w:val="center"/>
        <w:textAlignment w:val="baseline"/>
        <w:rPr>
          <w:rFonts w:ascii="Helvetica" w:eastAsia="Times New Roman" w:hAnsi="Helvetica" w:cs="Times New Roman"/>
          <w:color w:val="555555"/>
          <w:sz w:val="18"/>
          <w:szCs w:val="18"/>
        </w:rPr>
      </w:pPr>
      <w:r>
        <w:rPr>
          <w:rFonts w:ascii="Helvetica" w:eastAsia="Times New Roman" w:hAnsi="Helvetica" w:cs="Times New Roman"/>
          <w:noProof/>
          <w:color w:val="004181"/>
          <w:sz w:val="18"/>
          <w:szCs w:val="18"/>
        </w:rPr>
        <w:drawing>
          <wp:inline distT="0" distB="0" distL="0" distR="0">
            <wp:extent cx="6137342" cy="1914525"/>
            <wp:effectExtent l="19050" t="0" r="0" b="0"/>
            <wp:docPr id="1" name="Picture 1" descr="http://www.augi.com/images/made/images/uploads/article_images/Kelli_Lubeley-AW-1213-01_452_141.jp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gi.com/images/made/images/uploads/article_images/Kelli_Lubeley-AW-1213-01_452_141.jpg">
                      <a:hlinkClick r:id="rId4" tgtFrame="&quot;_blank&quot;"/>
                    </pic:cNvPr>
                    <pic:cNvPicPr>
                      <a:picLocks noChangeAspect="1" noChangeArrowheads="1"/>
                    </pic:cNvPicPr>
                  </pic:nvPicPr>
                  <pic:blipFill>
                    <a:blip r:embed="rId5" cstate="print"/>
                    <a:srcRect/>
                    <a:stretch>
                      <a:fillRect/>
                    </a:stretch>
                  </pic:blipFill>
                  <pic:spPr bwMode="auto">
                    <a:xfrm>
                      <a:off x="0" y="0"/>
                      <a:ext cx="6137342" cy="1914525"/>
                    </a:xfrm>
                    <a:prstGeom prst="rect">
                      <a:avLst/>
                    </a:prstGeom>
                    <a:noFill/>
                    <a:ln w="9525">
                      <a:noFill/>
                      <a:miter lim="800000"/>
                      <a:headEnd/>
                      <a:tailEnd/>
                    </a:ln>
                  </pic:spPr>
                </pic:pic>
              </a:graphicData>
            </a:graphic>
          </wp:inline>
        </w:drawing>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Figure 1: Note the ## between each part of the column header.</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Note: Lookup Table columns can be formatted for multiple parameter types, but the only types that can be used within the family are Size types. </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 xml:space="preserve">The first column is a reference column used to designate a “name” or reference for what that row in the table defines. The column header for this column is always left blank. The second column defines the lookup value, typically the nominal diameter of the element. This column is a comparative column that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xml:space="preserve"> tries to match data from the family to the data in this column. All remaining columns are lookup columns, where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xml:space="preserve"> will retrieve values based on the lookup value data in the family. If more than one lookup value is necessary, then as many columns as needed are created, shifting the lookup columns over. So, if you’re creating a tee fitting that has three different nominal diameters, one for each connection, you should have three lookup value columns to coincide these parameters.</w:t>
      </w:r>
    </w:p>
    <w:p w:rsidR="00C31BF9" w:rsidRPr="00C31BF9" w:rsidRDefault="00C31BF9" w:rsidP="00C31BF9">
      <w:pPr>
        <w:shd w:val="clear" w:color="auto" w:fill="FFFFFF"/>
        <w:spacing w:after="150" w:line="261" w:lineRule="atLeast"/>
        <w:jc w:val="center"/>
        <w:textAlignment w:val="baseline"/>
        <w:rPr>
          <w:rFonts w:ascii="Helvetica" w:eastAsia="Times New Roman" w:hAnsi="Helvetica" w:cs="Times New Roman"/>
          <w:color w:val="555555"/>
          <w:sz w:val="18"/>
          <w:szCs w:val="18"/>
        </w:rPr>
      </w:pPr>
      <w:r>
        <w:rPr>
          <w:rFonts w:ascii="Helvetica" w:eastAsia="Times New Roman" w:hAnsi="Helvetica" w:cs="Times New Roman"/>
          <w:noProof/>
          <w:color w:val="004181"/>
          <w:sz w:val="18"/>
          <w:szCs w:val="18"/>
        </w:rPr>
        <w:lastRenderedPageBreak/>
        <w:drawing>
          <wp:inline distT="0" distB="0" distL="0" distR="0">
            <wp:extent cx="6047725" cy="2354867"/>
            <wp:effectExtent l="19050" t="0" r="0" b="0"/>
            <wp:docPr id="2" name="Picture 2" descr="http://www.augi.com/images/made/images/uploads/article_images/Kelli_Lubeley-AW-1213-02_452_176.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gi.com/images/made/images/uploads/article_images/Kelli_Lubeley-AW-1213-02_452_176.jpg">
                      <a:hlinkClick r:id="rId6" tgtFrame="&quot;_blank&quot;"/>
                    </pic:cNvPr>
                    <pic:cNvPicPr>
                      <a:picLocks noChangeAspect="1" noChangeArrowheads="1"/>
                    </pic:cNvPicPr>
                  </pic:nvPicPr>
                  <pic:blipFill>
                    <a:blip r:embed="rId7" cstate="print"/>
                    <a:srcRect/>
                    <a:stretch>
                      <a:fillRect/>
                    </a:stretch>
                  </pic:blipFill>
                  <pic:spPr bwMode="auto">
                    <a:xfrm>
                      <a:off x="0" y="0"/>
                      <a:ext cx="6049174" cy="2355431"/>
                    </a:xfrm>
                    <a:prstGeom prst="rect">
                      <a:avLst/>
                    </a:prstGeom>
                    <a:noFill/>
                    <a:ln w="9525">
                      <a:noFill/>
                      <a:miter lim="800000"/>
                      <a:headEnd/>
                      <a:tailEnd/>
                    </a:ln>
                  </pic:spPr>
                </pic:pic>
              </a:graphicData>
            </a:graphic>
          </wp:inline>
        </w:drawing>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Figure 2: Reference Column, Lookup Value, and Lookup Columns in a Lookup Table.</w:t>
      </w:r>
    </w:p>
    <w:p w:rsidR="00C31BF9" w:rsidRPr="00C31BF9" w:rsidRDefault="00C31BF9" w:rsidP="00C31BF9">
      <w:pPr>
        <w:shd w:val="clear" w:color="auto" w:fill="FFFFFF"/>
        <w:spacing w:before="240" w:after="96" w:line="288" w:lineRule="atLeast"/>
        <w:textAlignment w:val="baseline"/>
        <w:outlineLvl w:val="1"/>
        <w:rPr>
          <w:rFonts w:ascii="Helvetica" w:eastAsia="Times New Roman" w:hAnsi="Helvetica" w:cs="Times New Roman"/>
          <w:b/>
          <w:bCs/>
          <w:color w:val="004181"/>
          <w:sz w:val="35"/>
          <w:szCs w:val="35"/>
        </w:rPr>
      </w:pPr>
      <w:r w:rsidRPr="00C31BF9">
        <w:rPr>
          <w:rFonts w:ascii="Helvetica" w:eastAsia="Times New Roman" w:hAnsi="Helvetica" w:cs="Times New Roman"/>
          <w:b/>
          <w:bCs/>
          <w:color w:val="004181"/>
          <w:sz w:val="35"/>
          <w:szCs w:val="35"/>
        </w:rPr>
        <w:t xml:space="preserve">How </w:t>
      </w:r>
      <w:proofErr w:type="spellStart"/>
      <w:r w:rsidRPr="00C31BF9">
        <w:rPr>
          <w:rFonts w:ascii="Helvetica" w:eastAsia="Times New Roman" w:hAnsi="Helvetica" w:cs="Times New Roman"/>
          <w:b/>
          <w:bCs/>
          <w:color w:val="004181"/>
          <w:sz w:val="35"/>
          <w:szCs w:val="35"/>
        </w:rPr>
        <w:t>Revit</w:t>
      </w:r>
      <w:proofErr w:type="spellEnd"/>
      <w:r w:rsidRPr="00C31BF9">
        <w:rPr>
          <w:rFonts w:ascii="Helvetica" w:eastAsia="Times New Roman" w:hAnsi="Helvetica" w:cs="Times New Roman"/>
          <w:b/>
          <w:bCs/>
          <w:color w:val="004181"/>
          <w:sz w:val="35"/>
          <w:szCs w:val="35"/>
        </w:rPr>
        <w:t xml:space="preserve"> Families Use Lookup Tables</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xml:space="preserve"> families must use a very specific process to access and retrieve information from lookup tables. The lookup table is stored within the family through an import/export dialog. This file is then referenced through a text parameter. These two components provide the access to the information in the lookup table. Then a special formula is used to retrieve values from the lookup table. We will take an in-depth look at each piece of the connection to understand the relationship between the file and how each piece of information is retrieved and utilized by the family.</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Importing and Referencing the Lookup Table</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To import the Lookup Table into your family, in the Family Types dialog, click on the Manage… button along the right side of the dialog box (Figure 3).</w:t>
      </w:r>
    </w:p>
    <w:p w:rsidR="00C31BF9" w:rsidRPr="00C31BF9" w:rsidRDefault="00C31BF9" w:rsidP="00C31BF9">
      <w:pPr>
        <w:shd w:val="clear" w:color="auto" w:fill="FFFFFF"/>
        <w:spacing w:after="150" w:line="261" w:lineRule="atLeast"/>
        <w:jc w:val="center"/>
        <w:textAlignment w:val="baseline"/>
        <w:rPr>
          <w:rFonts w:ascii="Helvetica" w:eastAsia="Times New Roman" w:hAnsi="Helvetica" w:cs="Times New Roman"/>
          <w:color w:val="555555"/>
          <w:sz w:val="18"/>
          <w:szCs w:val="18"/>
        </w:rPr>
      </w:pPr>
      <w:r>
        <w:rPr>
          <w:rFonts w:ascii="Helvetica" w:eastAsia="Times New Roman" w:hAnsi="Helvetica" w:cs="Times New Roman"/>
          <w:noProof/>
          <w:color w:val="004181"/>
          <w:sz w:val="18"/>
          <w:szCs w:val="18"/>
        </w:rPr>
        <w:drawing>
          <wp:inline distT="0" distB="0" distL="0" distR="0">
            <wp:extent cx="6504196" cy="2086523"/>
            <wp:effectExtent l="19050" t="0" r="0" b="0"/>
            <wp:docPr id="3" name="Picture 3" descr="http://www.augi.com/images/made/images/uploads/article_images/Kelli_Lubeley-AW-1213-03_452_145.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gi.com/images/made/images/uploads/article_images/Kelli_Lubeley-AW-1213-03_452_145.jpg">
                      <a:hlinkClick r:id="rId8" tgtFrame="&quot;_blank&quot;"/>
                    </pic:cNvPr>
                    <pic:cNvPicPr>
                      <a:picLocks noChangeAspect="1" noChangeArrowheads="1"/>
                    </pic:cNvPicPr>
                  </pic:nvPicPr>
                  <pic:blipFill>
                    <a:blip r:embed="rId9" cstate="print"/>
                    <a:srcRect/>
                    <a:stretch>
                      <a:fillRect/>
                    </a:stretch>
                  </pic:blipFill>
                  <pic:spPr bwMode="auto">
                    <a:xfrm>
                      <a:off x="0" y="0"/>
                      <a:ext cx="6510702" cy="2088610"/>
                    </a:xfrm>
                    <a:prstGeom prst="rect">
                      <a:avLst/>
                    </a:prstGeom>
                    <a:noFill/>
                    <a:ln w="9525">
                      <a:noFill/>
                      <a:miter lim="800000"/>
                      <a:headEnd/>
                      <a:tailEnd/>
                    </a:ln>
                  </pic:spPr>
                </pic:pic>
              </a:graphicData>
            </a:graphic>
          </wp:inline>
        </w:drawing>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Figure 3</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In the Manage Lookup Tables dialog, click on the Import… button. Browse to the appropriate lookup table file and click OK (Figure 4).</w:t>
      </w:r>
    </w:p>
    <w:p w:rsidR="00C31BF9" w:rsidRPr="00C31BF9" w:rsidRDefault="00C31BF9" w:rsidP="00C31BF9">
      <w:pPr>
        <w:shd w:val="clear" w:color="auto" w:fill="FFFFFF"/>
        <w:spacing w:after="150" w:line="261" w:lineRule="atLeast"/>
        <w:jc w:val="center"/>
        <w:textAlignment w:val="baseline"/>
        <w:rPr>
          <w:rFonts w:ascii="Helvetica" w:eastAsia="Times New Roman" w:hAnsi="Helvetica" w:cs="Times New Roman"/>
          <w:color w:val="555555"/>
          <w:sz w:val="18"/>
          <w:szCs w:val="18"/>
        </w:rPr>
      </w:pPr>
      <w:r>
        <w:rPr>
          <w:rFonts w:ascii="Helvetica" w:eastAsia="Times New Roman" w:hAnsi="Helvetica" w:cs="Times New Roman"/>
          <w:noProof/>
          <w:color w:val="004181"/>
          <w:sz w:val="18"/>
          <w:szCs w:val="18"/>
        </w:rPr>
        <w:lastRenderedPageBreak/>
        <w:drawing>
          <wp:inline distT="0" distB="0" distL="0" distR="0">
            <wp:extent cx="5815626" cy="3190875"/>
            <wp:effectExtent l="19050" t="0" r="0" b="0"/>
            <wp:docPr id="4" name="Picture 4" descr="http://www.augi.com/images/made/images/uploads/article_images/Kelli_Lubeley-AW-1213-04_452_248.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gi.com/images/made/images/uploads/article_images/Kelli_Lubeley-AW-1213-04_452_248.jpg">
                      <a:hlinkClick r:id="rId10" tgtFrame="&quot;_blank&quot;"/>
                    </pic:cNvPr>
                    <pic:cNvPicPr>
                      <a:picLocks noChangeAspect="1" noChangeArrowheads="1"/>
                    </pic:cNvPicPr>
                  </pic:nvPicPr>
                  <pic:blipFill>
                    <a:blip r:embed="rId11" cstate="print"/>
                    <a:srcRect/>
                    <a:stretch>
                      <a:fillRect/>
                    </a:stretch>
                  </pic:blipFill>
                  <pic:spPr bwMode="auto">
                    <a:xfrm>
                      <a:off x="0" y="0"/>
                      <a:ext cx="5823078" cy="3194964"/>
                    </a:xfrm>
                    <a:prstGeom prst="rect">
                      <a:avLst/>
                    </a:prstGeom>
                    <a:noFill/>
                    <a:ln w="9525">
                      <a:noFill/>
                      <a:miter lim="800000"/>
                      <a:headEnd/>
                      <a:tailEnd/>
                    </a:ln>
                  </pic:spPr>
                </pic:pic>
              </a:graphicData>
            </a:graphic>
          </wp:inline>
        </w:drawing>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Figure 4</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Back in the Family Types dialog, we add a text parameter named Lookup Table Name. (The text parameter can technically be named anything you want, but to keep consistency with out of the box families and to simplify formulas, I recommend keeping the standard name.) Then enter the name of the .</w:t>
      </w:r>
      <w:proofErr w:type="spellStart"/>
      <w:r w:rsidRPr="00C31BF9">
        <w:rPr>
          <w:rFonts w:ascii="Helvetica" w:eastAsia="Times New Roman" w:hAnsi="Helvetica" w:cs="Times New Roman"/>
          <w:color w:val="555555"/>
          <w:sz w:val="18"/>
          <w:szCs w:val="18"/>
        </w:rPr>
        <w:t>csv</w:t>
      </w:r>
      <w:proofErr w:type="spellEnd"/>
      <w:r w:rsidRPr="00C31BF9">
        <w:rPr>
          <w:rFonts w:ascii="Helvetica" w:eastAsia="Times New Roman" w:hAnsi="Helvetica" w:cs="Times New Roman"/>
          <w:color w:val="555555"/>
          <w:sz w:val="18"/>
          <w:szCs w:val="18"/>
        </w:rPr>
        <w:t xml:space="preserve"> file in the value of this parameter (see Figure 5).</w:t>
      </w:r>
    </w:p>
    <w:p w:rsidR="00C31BF9" w:rsidRPr="00C31BF9" w:rsidRDefault="00FD59D7" w:rsidP="00C31BF9">
      <w:pPr>
        <w:shd w:val="clear" w:color="auto" w:fill="FFFFFF"/>
        <w:spacing w:after="150" w:line="261" w:lineRule="atLeast"/>
        <w:jc w:val="center"/>
        <w:textAlignment w:val="baseline"/>
        <w:rPr>
          <w:rFonts w:ascii="Helvetica" w:eastAsia="Times New Roman" w:hAnsi="Helvetica" w:cs="Times New Roman"/>
          <w:color w:val="555555"/>
          <w:sz w:val="18"/>
          <w:szCs w:val="18"/>
        </w:rPr>
      </w:pPr>
      <w:r>
        <w:rPr>
          <w:noProof/>
        </w:rPr>
        <w:drawing>
          <wp:inline distT="0" distB="0" distL="0" distR="0">
            <wp:extent cx="5943600" cy="974716"/>
            <wp:effectExtent l="19050" t="0" r="0" b="0"/>
            <wp:docPr id="12" name="Picture 4" descr="http://www.augi.com/images/uploads/article_images/Kelli_Lubeley-AW-12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gi.com/images/uploads/article_images/Kelli_Lubeley-AW-1213-05.jpg"/>
                    <pic:cNvPicPr>
                      <a:picLocks noChangeAspect="1" noChangeArrowheads="1"/>
                    </pic:cNvPicPr>
                  </pic:nvPicPr>
                  <pic:blipFill>
                    <a:blip r:embed="rId12" cstate="print"/>
                    <a:srcRect/>
                    <a:stretch>
                      <a:fillRect/>
                    </a:stretch>
                  </pic:blipFill>
                  <pic:spPr bwMode="auto">
                    <a:xfrm>
                      <a:off x="0" y="0"/>
                      <a:ext cx="5943600" cy="974716"/>
                    </a:xfrm>
                    <a:prstGeom prst="rect">
                      <a:avLst/>
                    </a:prstGeom>
                    <a:noFill/>
                    <a:ln w="9525">
                      <a:noFill/>
                      <a:miter lim="800000"/>
                      <a:headEnd/>
                      <a:tailEnd/>
                    </a:ln>
                  </pic:spPr>
                </pic:pic>
              </a:graphicData>
            </a:graphic>
          </wp:inline>
        </w:drawing>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Figure 5</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Note: The Lookup Table Name value must match the .</w:t>
      </w:r>
      <w:proofErr w:type="spellStart"/>
      <w:r w:rsidRPr="00C31BF9">
        <w:rPr>
          <w:rFonts w:ascii="Helvetica" w:eastAsia="Times New Roman" w:hAnsi="Helvetica" w:cs="Times New Roman"/>
          <w:color w:val="555555"/>
          <w:sz w:val="18"/>
          <w:szCs w:val="18"/>
        </w:rPr>
        <w:t>csv</w:t>
      </w:r>
      <w:proofErr w:type="spellEnd"/>
      <w:r w:rsidRPr="00C31BF9">
        <w:rPr>
          <w:rFonts w:ascii="Helvetica" w:eastAsia="Times New Roman" w:hAnsi="Helvetica" w:cs="Times New Roman"/>
          <w:color w:val="555555"/>
          <w:sz w:val="18"/>
          <w:szCs w:val="18"/>
        </w:rPr>
        <w:t xml:space="preserve"> file name exactly without the .</w:t>
      </w:r>
      <w:proofErr w:type="spellStart"/>
      <w:r w:rsidRPr="00C31BF9">
        <w:rPr>
          <w:rFonts w:ascii="Helvetica" w:eastAsia="Times New Roman" w:hAnsi="Helvetica" w:cs="Times New Roman"/>
          <w:color w:val="555555"/>
          <w:sz w:val="18"/>
          <w:szCs w:val="18"/>
        </w:rPr>
        <w:t>csv</w:t>
      </w:r>
      <w:proofErr w:type="spellEnd"/>
      <w:r w:rsidRPr="00C31BF9">
        <w:rPr>
          <w:rFonts w:ascii="Helvetica" w:eastAsia="Times New Roman" w:hAnsi="Helvetica" w:cs="Times New Roman"/>
          <w:color w:val="555555"/>
          <w:sz w:val="18"/>
          <w:szCs w:val="18"/>
        </w:rPr>
        <w:t xml:space="preserve"> </w:t>
      </w:r>
      <w:proofErr w:type="spellStart"/>
      <w:r w:rsidRPr="00C31BF9">
        <w:rPr>
          <w:rFonts w:ascii="Helvetica" w:eastAsia="Times New Roman" w:hAnsi="Helvetica" w:cs="Times New Roman"/>
          <w:color w:val="555555"/>
          <w:sz w:val="18"/>
          <w:szCs w:val="18"/>
        </w:rPr>
        <w:t>extenstion</w:t>
      </w:r>
      <w:proofErr w:type="spellEnd"/>
      <w:r w:rsidRPr="00C31BF9">
        <w:rPr>
          <w:rFonts w:ascii="Helvetica" w:eastAsia="Times New Roman" w:hAnsi="Helvetica" w:cs="Times New Roman"/>
          <w:color w:val="555555"/>
          <w:sz w:val="18"/>
          <w:szCs w:val="18"/>
        </w:rPr>
        <w:t>, but it is not case-sensitive. </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Once the Lookup Table parameter has been filled in with the appropriate .</w:t>
      </w:r>
      <w:proofErr w:type="spellStart"/>
      <w:r w:rsidRPr="00C31BF9">
        <w:rPr>
          <w:rFonts w:ascii="Helvetica" w:eastAsia="Times New Roman" w:hAnsi="Helvetica" w:cs="Times New Roman"/>
          <w:color w:val="555555"/>
          <w:sz w:val="18"/>
          <w:szCs w:val="18"/>
        </w:rPr>
        <w:t>csv</w:t>
      </w:r>
      <w:proofErr w:type="spellEnd"/>
      <w:r w:rsidRPr="00C31BF9">
        <w:rPr>
          <w:rFonts w:ascii="Helvetica" w:eastAsia="Times New Roman" w:hAnsi="Helvetica" w:cs="Times New Roman"/>
          <w:color w:val="555555"/>
          <w:sz w:val="18"/>
          <w:szCs w:val="18"/>
        </w:rPr>
        <w:t xml:space="preserve"> file name, the lookup table can be used in formulas to reference the table for values.</w:t>
      </w:r>
      <w:r w:rsidRPr="00C31BF9">
        <w:rPr>
          <w:rFonts w:ascii="Helvetica" w:eastAsia="Times New Roman" w:hAnsi="Helvetica" w:cs="Times New Roman"/>
          <w:color w:val="555555"/>
          <w:sz w:val="18"/>
          <w:szCs w:val="18"/>
        </w:rPr>
        <w:br/>
        <w:t>Using Formulas with the Lookup Table</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 xml:space="preserve">A specific formula is used to reference the lookup table to acquire values: </w:t>
      </w:r>
      <w:proofErr w:type="spellStart"/>
      <w:r w:rsidRPr="00C31BF9">
        <w:rPr>
          <w:rFonts w:ascii="Helvetica" w:eastAsia="Times New Roman" w:hAnsi="Helvetica" w:cs="Times New Roman"/>
          <w:color w:val="555555"/>
          <w:sz w:val="18"/>
          <w:szCs w:val="18"/>
        </w:rPr>
        <w:t>size_lookup</w:t>
      </w:r>
      <w:proofErr w:type="spellEnd"/>
      <w:r w:rsidRPr="00C31BF9">
        <w:rPr>
          <w:rFonts w:ascii="Helvetica" w:eastAsia="Times New Roman" w:hAnsi="Helvetica" w:cs="Times New Roman"/>
          <w:color w:val="555555"/>
          <w:sz w:val="18"/>
          <w:szCs w:val="18"/>
        </w:rPr>
        <w:t xml:space="preserve"> (Lookup Table Name, “Lookup Column”, Default If Not Found, Lookup Value)</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 xml:space="preserve">To translate this into English, we are telling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xml:space="preserve"> to go look in (Lookup Table Name) for a column called (Lookup Column) and return the value from that column that corresponds with (Lookup Value) row.  If there is no match, return the value specified for (Default If Not Found). </w:t>
      </w:r>
      <w:r w:rsidRPr="00C31BF9">
        <w:rPr>
          <w:rFonts w:ascii="Helvetica" w:eastAsia="Times New Roman" w:hAnsi="Helvetica" w:cs="Times New Roman"/>
          <w:color w:val="555555"/>
          <w:sz w:val="18"/>
          <w:szCs w:val="18"/>
        </w:rPr>
        <w:t> </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lastRenderedPageBreak/>
        <w:t>Let’s look at an example (see Figure 6):</w:t>
      </w:r>
    </w:p>
    <w:p w:rsidR="00C31BF9" w:rsidRPr="00C31BF9" w:rsidRDefault="00FD59D7" w:rsidP="00C31BF9">
      <w:pPr>
        <w:shd w:val="clear" w:color="auto" w:fill="FFFFFF"/>
        <w:spacing w:after="150" w:line="261" w:lineRule="atLeast"/>
        <w:jc w:val="center"/>
        <w:textAlignment w:val="baseline"/>
        <w:rPr>
          <w:rFonts w:ascii="Helvetica" w:eastAsia="Times New Roman" w:hAnsi="Helvetica" w:cs="Times New Roman"/>
          <w:color w:val="555555"/>
          <w:sz w:val="18"/>
          <w:szCs w:val="18"/>
        </w:rPr>
      </w:pPr>
      <w:r>
        <w:rPr>
          <w:noProof/>
        </w:rPr>
        <w:drawing>
          <wp:inline distT="0" distB="0" distL="0" distR="0">
            <wp:extent cx="5943600" cy="1022148"/>
            <wp:effectExtent l="19050" t="0" r="0" b="0"/>
            <wp:docPr id="11" name="Picture 1" descr="http://www.augi.com/images/uploads/article_images/Kelli_Lubeley-AW-12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gi.com/images/uploads/article_images/Kelli_Lubeley-AW-1213-06.jpg"/>
                    <pic:cNvPicPr>
                      <a:picLocks noChangeAspect="1" noChangeArrowheads="1"/>
                    </pic:cNvPicPr>
                  </pic:nvPicPr>
                  <pic:blipFill>
                    <a:blip r:embed="rId13" cstate="print"/>
                    <a:srcRect/>
                    <a:stretch>
                      <a:fillRect/>
                    </a:stretch>
                  </pic:blipFill>
                  <pic:spPr bwMode="auto">
                    <a:xfrm>
                      <a:off x="0" y="0"/>
                      <a:ext cx="5943600" cy="1022148"/>
                    </a:xfrm>
                    <a:prstGeom prst="rect">
                      <a:avLst/>
                    </a:prstGeom>
                    <a:noFill/>
                    <a:ln w="9525">
                      <a:noFill/>
                      <a:miter lim="800000"/>
                      <a:headEnd/>
                      <a:tailEnd/>
                    </a:ln>
                  </pic:spPr>
                </pic:pic>
              </a:graphicData>
            </a:graphic>
          </wp:inline>
        </w:drawing>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Figure 6</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In this case, the formula for finding the value of Fitting Outside Diameter reads something like this: In Lookup Table Name (refers to parameter under Text where you entered the .</w:t>
      </w:r>
      <w:proofErr w:type="spellStart"/>
      <w:r w:rsidRPr="00C31BF9">
        <w:rPr>
          <w:rFonts w:ascii="Helvetica" w:eastAsia="Times New Roman" w:hAnsi="Helvetica" w:cs="Times New Roman"/>
          <w:color w:val="555555"/>
          <w:sz w:val="18"/>
          <w:szCs w:val="18"/>
        </w:rPr>
        <w:t>csv</w:t>
      </w:r>
      <w:proofErr w:type="spellEnd"/>
      <w:r w:rsidRPr="00C31BF9">
        <w:rPr>
          <w:rFonts w:ascii="Helvetica" w:eastAsia="Times New Roman" w:hAnsi="Helvetica" w:cs="Times New Roman"/>
          <w:color w:val="555555"/>
          <w:sz w:val="18"/>
          <w:szCs w:val="18"/>
        </w:rPr>
        <w:t xml:space="preserve"> file name), look for a row in the Lookup Value column that corresponds to the family’s current value of Nominal Diameter and return the value from column “FOD” in that row. If no match is found for Nominal Diameter in the Lookup Value column, return a value equal to Nominal Diameter 1 + 1/8”.</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Notice that Nominal Diameter currently has a value of 1”. If we look at our .</w:t>
      </w:r>
      <w:proofErr w:type="spellStart"/>
      <w:r w:rsidRPr="00C31BF9">
        <w:rPr>
          <w:rFonts w:ascii="Helvetica" w:eastAsia="Times New Roman" w:hAnsi="Helvetica" w:cs="Times New Roman"/>
          <w:color w:val="555555"/>
          <w:sz w:val="18"/>
          <w:szCs w:val="18"/>
        </w:rPr>
        <w:t>csv</w:t>
      </w:r>
      <w:proofErr w:type="spellEnd"/>
      <w:r w:rsidRPr="00C31BF9">
        <w:rPr>
          <w:rFonts w:ascii="Helvetica" w:eastAsia="Times New Roman" w:hAnsi="Helvetica" w:cs="Times New Roman"/>
          <w:color w:val="555555"/>
          <w:sz w:val="18"/>
          <w:szCs w:val="18"/>
        </w:rPr>
        <w:t xml:space="preserve"> file, we’ll see that ND, our Lookup Value, corresponds to Nominal Diameter in the Family Types dialog. When ND is 1”, FOD is 1.125”, or 1 1/8” (see Figure 7). So our family will have a Fitting Outside Diameter value of 1 1/8”.</w:t>
      </w:r>
    </w:p>
    <w:p w:rsidR="00C31BF9" w:rsidRPr="00C31BF9" w:rsidRDefault="00C31BF9" w:rsidP="00C31BF9">
      <w:pPr>
        <w:shd w:val="clear" w:color="auto" w:fill="FFFFFF"/>
        <w:spacing w:after="150" w:line="261" w:lineRule="atLeast"/>
        <w:jc w:val="center"/>
        <w:textAlignment w:val="baseline"/>
        <w:rPr>
          <w:rFonts w:ascii="Helvetica" w:eastAsia="Times New Roman" w:hAnsi="Helvetica" w:cs="Times New Roman"/>
          <w:color w:val="555555"/>
          <w:sz w:val="18"/>
          <w:szCs w:val="18"/>
        </w:rPr>
      </w:pPr>
      <w:r>
        <w:rPr>
          <w:rFonts w:ascii="Helvetica" w:eastAsia="Times New Roman" w:hAnsi="Helvetica" w:cs="Times New Roman"/>
          <w:noProof/>
          <w:color w:val="004181"/>
          <w:sz w:val="18"/>
          <w:szCs w:val="18"/>
        </w:rPr>
        <w:drawing>
          <wp:inline distT="0" distB="0" distL="0" distR="0">
            <wp:extent cx="5326144" cy="3429000"/>
            <wp:effectExtent l="19050" t="0" r="7856" b="0"/>
            <wp:docPr id="7" name="Picture 7" descr="http://www.augi.com/images/made/images/uploads/article_images/Kelli_Lubeley-AW-1213-07_452_291.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gi.com/images/made/images/uploads/article_images/Kelli_Lubeley-AW-1213-07_452_291.jpg">
                      <a:hlinkClick r:id="rId14" tgtFrame="&quot;_blank&quot;"/>
                    </pic:cNvPr>
                    <pic:cNvPicPr>
                      <a:picLocks noChangeAspect="1" noChangeArrowheads="1"/>
                    </pic:cNvPicPr>
                  </pic:nvPicPr>
                  <pic:blipFill>
                    <a:blip r:embed="rId15" cstate="print"/>
                    <a:srcRect/>
                    <a:stretch>
                      <a:fillRect/>
                    </a:stretch>
                  </pic:blipFill>
                  <pic:spPr bwMode="auto">
                    <a:xfrm>
                      <a:off x="0" y="0"/>
                      <a:ext cx="5326144" cy="3429000"/>
                    </a:xfrm>
                    <a:prstGeom prst="rect">
                      <a:avLst/>
                    </a:prstGeom>
                    <a:noFill/>
                    <a:ln w="9525">
                      <a:noFill/>
                      <a:miter lim="800000"/>
                      <a:headEnd/>
                      <a:tailEnd/>
                    </a:ln>
                  </pic:spPr>
                </pic:pic>
              </a:graphicData>
            </a:graphic>
          </wp:inline>
        </w:drawing>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Figure 7</w:t>
      </w:r>
    </w:p>
    <w:p w:rsidR="00C31BF9" w:rsidRPr="00C31BF9" w:rsidRDefault="00C31BF9" w:rsidP="00C31BF9">
      <w:pPr>
        <w:shd w:val="clear" w:color="auto" w:fill="FFFFFF"/>
        <w:spacing w:before="240" w:after="96" w:line="288" w:lineRule="atLeast"/>
        <w:textAlignment w:val="baseline"/>
        <w:outlineLvl w:val="1"/>
        <w:rPr>
          <w:rFonts w:ascii="Helvetica" w:eastAsia="Times New Roman" w:hAnsi="Helvetica" w:cs="Times New Roman"/>
          <w:b/>
          <w:bCs/>
          <w:color w:val="004181"/>
          <w:sz w:val="35"/>
          <w:szCs w:val="35"/>
        </w:rPr>
      </w:pPr>
      <w:r w:rsidRPr="00C31BF9">
        <w:rPr>
          <w:rFonts w:ascii="Helvetica" w:eastAsia="Times New Roman" w:hAnsi="Helvetica" w:cs="Times New Roman"/>
          <w:b/>
          <w:bCs/>
          <w:color w:val="004181"/>
          <w:sz w:val="35"/>
          <w:szCs w:val="35"/>
        </w:rPr>
        <w:t>Using Multiple Lookup Values</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To verify the values of multiple parameters, additional Lookup Values are added to the end of the formula and the corresponding Lookup Value Columns are added to the .</w:t>
      </w:r>
      <w:proofErr w:type="spellStart"/>
      <w:r w:rsidRPr="00C31BF9">
        <w:rPr>
          <w:rFonts w:ascii="Helvetica" w:eastAsia="Times New Roman" w:hAnsi="Helvetica" w:cs="Times New Roman"/>
          <w:color w:val="555555"/>
          <w:sz w:val="18"/>
          <w:szCs w:val="18"/>
        </w:rPr>
        <w:t>csv</w:t>
      </w:r>
      <w:proofErr w:type="spellEnd"/>
      <w:r w:rsidRPr="00C31BF9">
        <w:rPr>
          <w:rFonts w:ascii="Helvetica" w:eastAsia="Times New Roman" w:hAnsi="Helvetica" w:cs="Times New Roman"/>
          <w:color w:val="555555"/>
          <w:sz w:val="18"/>
          <w:szCs w:val="18"/>
        </w:rPr>
        <w:t xml:space="preserve"> file between the first Lookup Value and Lookup Columns. Figure 8 is an example showing a family that uses multiple Lookup Values. </w:t>
      </w:r>
    </w:p>
    <w:p w:rsidR="00C31BF9" w:rsidRPr="00C31BF9" w:rsidRDefault="00FD59D7" w:rsidP="00C31BF9">
      <w:pPr>
        <w:shd w:val="clear" w:color="auto" w:fill="FFFFFF"/>
        <w:spacing w:after="150" w:line="261" w:lineRule="atLeast"/>
        <w:jc w:val="center"/>
        <w:textAlignment w:val="baseline"/>
        <w:rPr>
          <w:rFonts w:ascii="Helvetica" w:eastAsia="Times New Roman" w:hAnsi="Helvetica" w:cs="Times New Roman"/>
          <w:color w:val="555555"/>
          <w:sz w:val="18"/>
          <w:szCs w:val="18"/>
        </w:rPr>
      </w:pPr>
      <w:r>
        <w:rPr>
          <w:noProof/>
        </w:rPr>
        <w:lastRenderedPageBreak/>
        <w:drawing>
          <wp:inline distT="0" distB="0" distL="0" distR="0">
            <wp:extent cx="5943600" cy="1132944"/>
            <wp:effectExtent l="19050" t="0" r="0" b="0"/>
            <wp:docPr id="13" name="Picture 7" descr="http://www.augi.com/images/uploads/article_images/Kelli_Lubeley-AW-12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gi.com/images/uploads/article_images/Kelli_Lubeley-AW-1213-08.jpg"/>
                    <pic:cNvPicPr>
                      <a:picLocks noChangeAspect="1" noChangeArrowheads="1"/>
                    </pic:cNvPicPr>
                  </pic:nvPicPr>
                  <pic:blipFill>
                    <a:blip r:embed="rId16" cstate="print"/>
                    <a:srcRect/>
                    <a:stretch>
                      <a:fillRect/>
                    </a:stretch>
                  </pic:blipFill>
                  <pic:spPr bwMode="auto">
                    <a:xfrm>
                      <a:off x="0" y="0"/>
                      <a:ext cx="5943600" cy="1132944"/>
                    </a:xfrm>
                    <a:prstGeom prst="rect">
                      <a:avLst/>
                    </a:prstGeom>
                    <a:noFill/>
                    <a:ln w="9525">
                      <a:noFill/>
                      <a:miter lim="800000"/>
                      <a:headEnd/>
                      <a:tailEnd/>
                    </a:ln>
                  </pic:spPr>
                </pic:pic>
              </a:graphicData>
            </a:graphic>
          </wp:inline>
        </w:drawing>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Figure 8</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In this case, the formula for finding the value of Socket Bottom to Socket Bottom Run reads something like this: In Lookup Table Name (refers to parameter under Text where you entered the .</w:t>
      </w:r>
      <w:proofErr w:type="spellStart"/>
      <w:r w:rsidRPr="00C31BF9">
        <w:rPr>
          <w:rFonts w:ascii="Helvetica" w:eastAsia="Times New Roman" w:hAnsi="Helvetica" w:cs="Times New Roman"/>
          <w:color w:val="555555"/>
          <w:sz w:val="18"/>
          <w:szCs w:val="18"/>
        </w:rPr>
        <w:t>csv</w:t>
      </w:r>
      <w:proofErr w:type="spellEnd"/>
      <w:r w:rsidRPr="00C31BF9">
        <w:rPr>
          <w:rFonts w:ascii="Helvetica" w:eastAsia="Times New Roman" w:hAnsi="Helvetica" w:cs="Times New Roman"/>
          <w:color w:val="555555"/>
          <w:sz w:val="18"/>
          <w:szCs w:val="18"/>
        </w:rPr>
        <w:t xml:space="preserve"> file name), look for a match between </w:t>
      </w:r>
      <w:proofErr w:type="spellStart"/>
      <w:r w:rsidRPr="00C31BF9">
        <w:rPr>
          <w:rFonts w:ascii="Helvetica" w:eastAsia="Times New Roman" w:hAnsi="Helvetica" w:cs="Times New Roman"/>
          <w:color w:val="555555"/>
          <w:sz w:val="18"/>
          <w:szCs w:val="18"/>
        </w:rPr>
        <w:t>Revit’s</w:t>
      </w:r>
      <w:proofErr w:type="spellEnd"/>
      <w:r w:rsidRPr="00C31BF9">
        <w:rPr>
          <w:rFonts w:ascii="Helvetica" w:eastAsia="Times New Roman" w:hAnsi="Helvetica" w:cs="Times New Roman"/>
          <w:color w:val="555555"/>
          <w:sz w:val="18"/>
          <w:szCs w:val="18"/>
        </w:rPr>
        <w:t xml:space="preserve"> Nominal Diameter 1 and Nominal Diameter 2 parameter values and the Lookup Value columns in a single row within the lookup table. If a match is found,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xml:space="preserve"> will return the value found in that row for the column “</w:t>
      </w:r>
      <w:proofErr w:type="spellStart"/>
      <w:r w:rsidRPr="00C31BF9">
        <w:rPr>
          <w:rFonts w:ascii="Helvetica" w:eastAsia="Times New Roman" w:hAnsi="Helvetica" w:cs="Times New Roman"/>
          <w:color w:val="555555"/>
          <w:sz w:val="18"/>
          <w:szCs w:val="18"/>
        </w:rPr>
        <w:t>SBtSBR</w:t>
      </w:r>
      <w:proofErr w:type="spellEnd"/>
      <w:r w:rsidRPr="00C31BF9">
        <w:rPr>
          <w:rFonts w:ascii="Helvetica" w:eastAsia="Times New Roman" w:hAnsi="Helvetica" w:cs="Times New Roman"/>
          <w:color w:val="555555"/>
          <w:sz w:val="18"/>
          <w:szCs w:val="18"/>
        </w:rPr>
        <w:t xml:space="preserve">.” If no match is found,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xml:space="preserve"> will return a value equal to .03*Nominal Diameter 1 + 1.96*Nominal Diameter 2 + 125/256”.</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Notice that Nominal Diameter 1 currently has a value of 2” and Nominal Diameter 2 has a value of 1 1/4”. If we look at our .</w:t>
      </w:r>
      <w:proofErr w:type="spellStart"/>
      <w:r w:rsidRPr="00C31BF9">
        <w:rPr>
          <w:rFonts w:ascii="Helvetica" w:eastAsia="Times New Roman" w:hAnsi="Helvetica" w:cs="Times New Roman"/>
          <w:color w:val="555555"/>
          <w:sz w:val="18"/>
          <w:szCs w:val="18"/>
        </w:rPr>
        <w:t>csv</w:t>
      </w:r>
      <w:proofErr w:type="spellEnd"/>
      <w:r w:rsidRPr="00C31BF9">
        <w:rPr>
          <w:rFonts w:ascii="Helvetica" w:eastAsia="Times New Roman" w:hAnsi="Helvetica" w:cs="Times New Roman"/>
          <w:color w:val="555555"/>
          <w:sz w:val="18"/>
          <w:szCs w:val="18"/>
        </w:rPr>
        <w:t xml:space="preserve"> file, we’ll see our first Lookup Value, called ND1, corresponds to Nominal Diameter 1 in the Family Types dialog and our second Lookup Value, called ND2, corresponds to Nominal Diameter 2. When ND1 is 2” and ND2 is 1.25", </w:t>
      </w:r>
      <w:proofErr w:type="spellStart"/>
      <w:r w:rsidRPr="00C31BF9">
        <w:rPr>
          <w:rFonts w:ascii="Helvetica" w:eastAsia="Times New Roman" w:hAnsi="Helvetica" w:cs="Times New Roman"/>
          <w:color w:val="555555"/>
          <w:sz w:val="18"/>
          <w:szCs w:val="18"/>
        </w:rPr>
        <w:t>SBtSBR</w:t>
      </w:r>
      <w:proofErr w:type="spellEnd"/>
      <w:r w:rsidRPr="00C31BF9">
        <w:rPr>
          <w:rFonts w:ascii="Helvetica" w:eastAsia="Times New Roman" w:hAnsi="Helvetica" w:cs="Times New Roman"/>
          <w:color w:val="555555"/>
          <w:sz w:val="18"/>
          <w:szCs w:val="18"/>
        </w:rPr>
        <w:t xml:space="preserve"> is 3.0625, or 3 1/16" (see Figure 9).</w:t>
      </w:r>
    </w:p>
    <w:p w:rsidR="00C31BF9" w:rsidRPr="00C31BF9" w:rsidRDefault="00FD59D7" w:rsidP="00C31BF9">
      <w:pPr>
        <w:shd w:val="clear" w:color="auto" w:fill="FFFFFF"/>
        <w:spacing w:after="150" w:line="261" w:lineRule="atLeast"/>
        <w:jc w:val="center"/>
        <w:textAlignment w:val="baseline"/>
        <w:rPr>
          <w:rFonts w:ascii="Helvetica" w:eastAsia="Times New Roman" w:hAnsi="Helvetica" w:cs="Times New Roman"/>
          <w:color w:val="555555"/>
          <w:sz w:val="18"/>
          <w:szCs w:val="18"/>
        </w:rPr>
      </w:pPr>
      <w:r>
        <w:rPr>
          <w:noProof/>
        </w:rPr>
        <w:drawing>
          <wp:inline distT="0" distB="0" distL="0" distR="0">
            <wp:extent cx="5943600" cy="675488"/>
            <wp:effectExtent l="19050" t="0" r="0" b="0"/>
            <wp:docPr id="14" name="Picture 10" descr="http://www.augi.com/images/uploads/article_images/Kelli_Lubeley-AW-12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ugi.com/images/uploads/article_images/Kelli_Lubeley-AW-1213-09.jpg"/>
                    <pic:cNvPicPr>
                      <a:picLocks noChangeAspect="1" noChangeArrowheads="1"/>
                    </pic:cNvPicPr>
                  </pic:nvPicPr>
                  <pic:blipFill>
                    <a:blip r:embed="rId17" cstate="print"/>
                    <a:srcRect/>
                    <a:stretch>
                      <a:fillRect/>
                    </a:stretch>
                  </pic:blipFill>
                  <pic:spPr bwMode="auto">
                    <a:xfrm>
                      <a:off x="0" y="0"/>
                      <a:ext cx="5943600" cy="675488"/>
                    </a:xfrm>
                    <a:prstGeom prst="rect">
                      <a:avLst/>
                    </a:prstGeom>
                    <a:noFill/>
                    <a:ln w="9525">
                      <a:noFill/>
                      <a:miter lim="800000"/>
                      <a:headEnd/>
                      <a:tailEnd/>
                    </a:ln>
                  </pic:spPr>
                </pic:pic>
              </a:graphicData>
            </a:graphic>
          </wp:inline>
        </w:drawing>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Figure 9</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We can define as many parameters as necessary using the lookup table, but remember that the values are driven by the first column(s). The number of lookup values in the formula should always be equal to the number of lookup value columns in the .</w:t>
      </w:r>
      <w:proofErr w:type="spellStart"/>
      <w:r w:rsidRPr="00C31BF9">
        <w:rPr>
          <w:rFonts w:ascii="Helvetica" w:eastAsia="Times New Roman" w:hAnsi="Helvetica" w:cs="Times New Roman"/>
          <w:color w:val="555555"/>
          <w:sz w:val="18"/>
          <w:szCs w:val="18"/>
        </w:rPr>
        <w:t>csv</w:t>
      </w:r>
      <w:proofErr w:type="spellEnd"/>
      <w:r w:rsidRPr="00C31BF9">
        <w:rPr>
          <w:rFonts w:ascii="Helvetica" w:eastAsia="Times New Roman" w:hAnsi="Helvetica" w:cs="Times New Roman"/>
          <w:color w:val="555555"/>
          <w:sz w:val="18"/>
          <w:szCs w:val="18"/>
        </w:rPr>
        <w:t xml:space="preserve"> file. If a parameter is unrelated to the Lookup Value (typically the nominal diameter), it shouldn’t be part of the lookup table.</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Figure 10 presents another look at interpreting this complex relationship:</w:t>
      </w:r>
    </w:p>
    <w:p w:rsidR="00C31BF9" w:rsidRPr="00C31BF9" w:rsidRDefault="00FD59D7" w:rsidP="00C31BF9">
      <w:pPr>
        <w:shd w:val="clear" w:color="auto" w:fill="FFFFFF"/>
        <w:spacing w:after="150" w:line="261" w:lineRule="atLeast"/>
        <w:jc w:val="center"/>
        <w:textAlignment w:val="baseline"/>
        <w:rPr>
          <w:rFonts w:ascii="Helvetica" w:eastAsia="Times New Roman" w:hAnsi="Helvetica" w:cs="Times New Roman"/>
          <w:color w:val="555555"/>
          <w:sz w:val="18"/>
          <w:szCs w:val="18"/>
        </w:rPr>
      </w:pPr>
      <w:r>
        <w:rPr>
          <w:noProof/>
        </w:rPr>
        <w:drawing>
          <wp:inline distT="0" distB="0" distL="0" distR="0">
            <wp:extent cx="5943600" cy="2555013"/>
            <wp:effectExtent l="19050" t="0" r="0" b="0"/>
            <wp:docPr id="15" name="Picture 13" descr="http://www.augi.com/images/uploads/article_images/Kelli_Lubeley-AW-12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ugi.com/images/uploads/article_images/Kelli_Lubeley-AW-1213-10.jpg"/>
                    <pic:cNvPicPr>
                      <a:picLocks noChangeAspect="1" noChangeArrowheads="1"/>
                    </pic:cNvPicPr>
                  </pic:nvPicPr>
                  <pic:blipFill>
                    <a:blip r:embed="rId18" cstate="print"/>
                    <a:srcRect/>
                    <a:stretch>
                      <a:fillRect/>
                    </a:stretch>
                  </pic:blipFill>
                  <pic:spPr bwMode="auto">
                    <a:xfrm>
                      <a:off x="0" y="0"/>
                      <a:ext cx="5943600" cy="2555013"/>
                    </a:xfrm>
                    <a:prstGeom prst="rect">
                      <a:avLst/>
                    </a:prstGeom>
                    <a:noFill/>
                    <a:ln w="9525">
                      <a:noFill/>
                      <a:miter lim="800000"/>
                      <a:headEnd/>
                      <a:tailEnd/>
                    </a:ln>
                  </pic:spPr>
                </pic:pic>
              </a:graphicData>
            </a:graphic>
          </wp:inline>
        </w:drawing>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lastRenderedPageBreak/>
        <w:t>Figure 10</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 xml:space="preserve">It’s important to understand that what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xml:space="preserve"> is actually comparing is the parameter name used in the formula (Nominal Diameter 2), and the corresponding column in the lookup table. So if your formula reads “Default If Not Found, LookupValue1, LookupValue2)”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xml:space="preserve"> will look at columns B and C, respectively, in the .</w:t>
      </w:r>
      <w:proofErr w:type="spellStart"/>
      <w:r w:rsidRPr="00C31BF9">
        <w:rPr>
          <w:rFonts w:ascii="Helvetica" w:eastAsia="Times New Roman" w:hAnsi="Helvetica" w:cs="Times New Roman"/>
          <w:color w:val="555555"/>
          <w:sz w:val="18"/>
          <w:szCs w:val="18"/>
        </w:rPr>
        <w:t>csv</w:t>
      </w:r>
      <w:proofErr w:type="spellEnd"/>
      <w:r w:rsidRPr="00C31BF9">
        <w:rPr>
          <w:rFonts w:ascii="Helvetica" w:eastAsia="Times New Roman" w:hAnsi="Helvetica" w:cs="Times New Roman"/>
          <w:color w:val="555555"/>
          <w:sz w:val="18"/>
          <w:szCs w:val="18"/>
        </w:rPr>
        <w:t xml:space="preserve"> file. If your formula is only referencing a single Lookup Value,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xml:space="preserve"> will never look past the first Lookup Value column in the Lookup Table. If you’re using “Default If Not Found, LookupValue1)” or “Default If Not Found, LookupValue2)”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xml:space="preserve"> will always compare the parameter in the formula to ONLY column B in the .</w:t>
      </w:r>
      <w:proofErr w:type="spellStart"/>
      <w:r w:rsidRPr="00C31BF9">
        <w:rPr>
          <w:rFonts w:ascii="Helvetica" w:eastAsia="Times New Roman" w:hAnsi="Helvetica" w:cs="Times New Roman"/>
          <w:color w:val="555555"/>
          <w:sz w:val="18"/>
          <w:szCs w:val="18"/>
        </w:rPr>
        <w:t>csv</w:t>
      </w:r>
      <w:proofErr w:type="spellEnd"/>
      <w:r w:rsidRPr="00C31BF9">
        <w:rPr>
          <w:rFonts w:ascii="Helvetica" w:eastAsia="Times New Roman" w:hAnsi="Helvetica" w:cs="Times New Roman"/>
          <w:color w:val="555555"/>
          <w:sz w:val="18"/>
          <w:szCs w:val="18"/>
        </w:rPr>
        <w:t xml:space="preserve"> file. The parameter name in the Lookup Value columns is in no way used by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w:t>
      </w:r>
    </w:p>
    <w:p w:rsidR="00C31BF9" w:rsidRPr="00C31BF9" w:rsidRDefault="00C31BF9" w:rsidP="00C31BF9">
      <w:pPr>
        <w:shd w:val="clear" w:color="auto" w:fill="FFFFFF"/>
        <w:spacing w:before="240" w:after="96" w:line="288" w:lineRule="atLeast"/>
        <w:textAlignment w:val="baseline"/>
        <w:outlineLvl w:val="1"/>
        <w:rPr>
          <w:rFonts w:ascii="Helvetica" w:eastAsia="Times New Roman" w:hAnsi="Helvetica" w:cs="Times New Roman"/>
          <w:b/>
          <w:bCs/>
          <w:color w:val="004181"/>
          <w:sz w:val="35"/>
          <w:szCs w:val="35"/>
        </w:rPr>
      </w:pPr>
      <w:r w:rsidRPr="00C31BF9">
        <w:rPr>
          <w:rFonts w:ascii="Helvetica" w:eastAsia="Times New Roman" w:hAnsi="Helvetica" w:cs="Times New Roman"/>
          <w:b/>
          <w:bCs/>
          <w:color w:val="004181"/>
          <w:sz w:val="35"/>
          <w:szCs w:val="35"/>
        </w:rPr>
        <w:t>Lookup Tables Improve Workflow</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 xml:space="preserve">Now that we’ve covered how lookup tables are formatted and referenced within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xml:space="preserve"> families, let’s talk about how they can improve workflow. We already know how beneficial they are to the pipe and conduit modeling process, saving us a few seconds with each of hundreds of instances throughout our project. So why aren’t we using this concept with other categories?</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 xml:space="preserve">Lookup tables may have originally been intended to be used only with Pipe Fittings and Conduit Fittings, but we can actually use them with any category we want! By using the process that we have discussed for creating lookup tables and associating them with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xml:space="preserve"> families, any family that can be flexed in </w:t>
      </w:r>
      <w:proofErr w:type="spellStart"/>
      <w:r w:rsidRPr="00C31BF9">
        <w:rPr>
          <w:rFonts w:ascii="Helvetica" w:eastAsia="Times New Roman" w:hAnsi="Helvetica" w:cs="Times New Roman"/>
          <w:color w:val="555555"/>
          <w:sz w:val="18"/>
          <w:szCs w:val="18"/>
        </w:rPr>
        <w:t>Revit</w:t>
      </w:r>
      <w:proofErr w:type="spellEnd"/>
      <w:r w:rsidRPr="00C31BF9">
        <w:rPr>
          <w:rFonts w:ascii="Helvetica" w:eastAsia="Times New Roman" w:hAnsi="Helvetica" w:cs="Times New Roman"/>
          <w:color w:val="555555"/>
          <w:sz w:val="18"/>
          <w:szCs w:val="18"/>
        </w:rPr>
        <w:t xml:space="preserve"> can be controlled by lookup tables.</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Some are a little more logical than others. For instance, you could add lookup tables to pipe valve families so they are sized to fit the segment in which they are placed. However, when creating a VAV box family, it typically makes more sense to drive the parameters through formulas and other parameters since you don’t want the duct size to dictate the VAV connector sizes. </w:t>
      </w:r>
    </w:p>
    <w:p w:rsidR="00C31BF9" w:rsidRPr="00C31BF9" w:rsidRDefault="00C31BF9" w:rsidP="00C31BF9">
      <w:pPr>
        <w:shd w:val="clear" w:color="auto" w:fill="FFFFFF"/>
        <w:spacing w:after="240" w:line="261" w:lineRule="atLeast"/>
        <w:textAlignment w:val="baseline"/>
        <w:rPr>
          <w:rFonts w:ascii="Helvetica" w:eastAsia="Times New Roman" w:hAnsi="Helvetica" w:cs="Times New Roman"/>
          <w:color w:val="555555"/>
          <w:sz w:val="18"/>
          <w:szCs w:val="18"/>
        </w:rPr>
      </w:pPr>
      <w:r w:rsidRPr="00C31BF9">
        <w:rPr>
          <w:rFonts w:ascii="Helvetica" w:eastAsia="Times New Roman" w:hAnsi="Helvetica" w:cs="Times New Roman"/>
          <w:color w:val="555555"/>
          <w:sz w:val="18"/>
          <w:szCs w:val="18"/>
        </w:rPr>
        <w:t xml:space="preserve">So how can </w:t>
      </w:r>
      <w:proofErr w:type="spellStart"/>
      <w:r w:rsidRPr="00C31BF9">
        <w:rPr>
          <w:rFonts w:ascii="Helvetica" w:eastAsia="Times New Roman" w:hAnsi="Helvetica" w:cs="Times New Roman"/>
          <w:color w:val="555555"/>
          <w:sz w:val="18"/>
          <w:szCs w:val="18"/>
        </w:rPr>
        <w:t>lookup</w:t>
      </w:r>
      <w:proofErr w:type="spellEnd"/>
      <w:r w:rsidRPr="00C31BF9">
        <w:rPr>
          <w:rFonts w:ascii="Helvetica" w:eastAsia="Times New Roman" w:hAnsi="Helvetica" w:cs="Times New Roman"/>
          <w:color w:val="555555"/>
          <w:sz w:val="18"/>
          <w:szCs w:val="18"/>
        </w:rPr>
        <w:t xml:space="preserve"> tables help your workflow? Maybe in Pipe Accessories, or Duct Accessories, or why not even Mechanical Equipment? Get creative! If you decide that lookup tables aren’t right for the situation, you can always convert the .</w:t>
      </w:r>
      <w:proofErr w:type="spellStart"/>
      <w:r w:rsidRPr="00C31BF9">
        <w:rPr>
          <w:rFonts w:ascii="Helvetica" w:eastAsia="Times New Roman" w:hAnsi="Helvetica" w:cs="Times New Roman"/>
          <w:color w:val="555555"/>
          <w:sz w:val="18"/>
          <w:szCs w:val="18"/>
        </w:rPr>
        <w:t>csv</w:t>
      </w:r>
      <w:proofErr w:type="spellEnd"/>
      <w:r w:rsidRPr="00C31BF9">
        <w:rPr>
          <w:rFonts w:ascii="Helvetica" w:eastAsia="Times New Roman" w:hAnsi="Helvetica" w:cs="Times New Roman"/>
          <w:color w:val="555555"/>
          <w:sz w:val="18"/>
          <w:szCs w:val="18"/>
        </w:rPr>
        <w:t xml:space="preserve"> file to a type catalog. Did I mention that lookup tables work with families that have type catalogs, too?</w:t>
      </w:r>
    </w:p>
    <w:p w:rsidR="00535B31" w:rsidRDefault="00FD59D7">
      <w:r>
        <w:t>LINK FOR FILE IS HERE:</w:t>
      </w:r>
    </w:p>
    <w:p w:rsidR="00FD59D7" w:rsidRDefault="00FD59D7">
      <w:hyperlink r:id="rId19" w:history="1">
        <w:r>
          <w:rPr>
            <w:rStyle w:val="Hyperlink"/>
          </w:rPr>
          <w:t>http://www.augi.com/library/lookup-tables-a-formula-for-success</w:t>
        </w:r>
      </w:hyperlink>
    </w:p>
    <w:p w:rsidR="00FD59D7" w:rsidRDefault="00FD59D7"/>
    <w:sectPr w:rsidR="00FD59D7" w:rsidSect="00535B3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C31BF9"/>
    <w:rsid w:val="00535B31"/>
    <w:rsid w:val="00B412E6"/>
    <w:rsid w:val="00C31BF9"/>
    <w:rsid w:val="00FD59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B31"/>
  </w:style>
  <w:style w:type="paragraph" w:styleId="Heading1">
    <w:name w:val="heading 1"/>
    <w:basedOn w:val="Normal"/>
    <w:link w:val="Heading1Char"/>
    <w:uiPriority w:val="9"/>
    <w:qFormat/>
    <w:rsid w:val="00C31B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31BF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1BF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31BF9"/>
    <w:rPr>
      <w:rFonts w:ascii="Times New Roman" w:eastAsia="Times New Roman" w:hAnsi="Times New Roman" w:cs="Times New Roman"/>
      <w:b/>
      <w:bCs/>
      <w:sz w:val="36"/>
      <w:szCs w:val="36"/>
    </w:rPr>
  </w:style>
  <w:style w:type="paragraph" w:customStyle="1" w:styleId="meta">
    <w:name w:val="meta"/>
    <w:basedOn w:val="Normal"/>
    <w:rsid w:val="00C31BF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31BF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31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BF9"/>
    <w:rPr>
      <w:rFonts w:ascii="Tahoma" w:hAnsi="Tahoma" w:cs="Tahoma"/>
      <w:sz w:val="16"/>
      <w:szCs w:val="16"/>
    </w:rPr>
  </w:style>
  <w:style w:type="character" w:styleId="Hyperlink">
    <w:name w:val="Hyperlink"/>
    <w:basedOn w:val="DefaultParagraphFont"/>
    <w:uiPriority w:val="99"/>
    <w:semiHidden/>
    <w:unhideWhenUsed/>
    <w:rsid w:val="00FD59D7"/>
    <w:rPr>
      <w:color w:val="0000FF"/>
      <w:u w:val="single"/>
    </w:rPr>
  </w:style>
</w:styles>
</file>

<file path=word/webSettings.xml><?xml version="1.0" encoding="utf-8"?>
<w:webSettings xmlns:r="http://schemas.openxmlformats.org/officeDocument/2006/relationships" xmlns:w="http://schemas.openxmlformats.org/wordprocessingml/2006/main">
  <w:divs>
    <w:div w:id="679966630">
      <w:bodyDiv w:val="1"/>
      <w:marLeft w:val="0"/>
      <w:marRight w:val="0"/>
      <w:marTop w:val="0"/>
      <w:marBottom w:val="0"/>
      <w:divBdr>
        <w:top w:val="none" w:sz="0" w:space="0" w:color="auto"/>
        <w:left w:val="none" w:sz="0" w:space="0" w:color="auto"/>
        <w:bottom w:val="none" w:sz="0" w:space="0" w:color="auto"/>
        <w:right w:val="none" w:sz="0" w:space="0" w:color="auto"/>
      </w:divBdr>
      <w:divsChild>
        <w:div w:id="92937484">
          <w:marLeft w:val="0"/>
          <w:marRight w:val="0"/>
          <w:marTop w:val="150"/>
          <w:marBottom w:val="150"/>
          <w:divBdr>
            <w:top w:val="none" w:sz="0" w:space="0" w:color="auto"/>
            <w:left w:val="none" w:sz="0" w:space="0" w:color="auto"/>
            <w:bottom w:val="none" w:sz="0" w:space="0" w:color="auto"/>
            <w:right w:val="none" w:sz="0" w:space="0" w:color="auto"/>
          </w:divBdr>
        </w:div>
        <w:div w:id="1732458126">
          <w:marLeft w:val="0"/>
          <w:marRight w:val="0"/>
          <w:marTop w:val="150"/>
          <w:marBottom w:val="150"/>
          <w:divBdr>
            <w:top w:val="none" w:sz="0" w:space="0" w:color="auto"/>
            <w:left w:val="none" w:sz="0" w:space="0" w:color="auto"/>
            <w:bottom w:val="none" w:sz="0" w:space="0" w:color="auto"/>
            <w:right w:val="none" w:sz="0" w:space="0" w:color="auto"/>
          </w:divBdr>
        </w:div>
        <w:div w:id="1789277953">
          <w:marLeft w:val="0"/>
          <w:marRight w:val="0"/>
          <w:marTop w:val="150"/>
          <w:marBottom w:val="150"/>
          <w:divBdr>
            <w:top w:val="none" w:sz="0" w:space="0" w:color="auto"/>
            <w:left w:val="none" w:sz="0" w:space="0" w:color="auto"/>
            <w:bottom w:val="none" w:sz="0" w:space="0" w:color="auto"/>
            <w:right w:val="none" w:sz="0" w:space="0" w:color="auto"/>
          </w:divBdr>
        </w:div>
        <w:div w:id="786312458">
          <w:marLeft w:val="0"/>
          <w:marRight w:val="0"/>
          <w:marTop w:val="150"/>
          <w:marBottom w:val="150"/>
          <w:divBdr>
            <w:top w:val="none" w:sz="0" w:space="0" w:color="auto"/>
            <w:left w:val="none" w:sz="0" w:space="0" w:color="auto"/>
            <w:bottom w:val="none" w:sz="0" w:space="0" w:color="auto"/>
            <w:right w:val="none" w:sz="0" w:space="0" w:color="auto"/>
          </w:divBdr>
        </w:div>
        <w:div w:id="1982341129">
          <w:marLeft w:val="0"/>
          <w:marRight w:val="0"/>
          <w:marTop w:val="150"/>
          <w:marBottom w:val="150"/>
          <w:divBdr>
            <w:top w:val="none" w:sz="0" w:space="0" w:color="auto"/>
            <w:left w:val="none" w:sz="0" w:space="0" w:color="auto"/>
            <w:bottom w:val="none" w:sz="0" w:space="0" w:color="auto"/>
            <w:right w:val="none" w:sz="0" w:space="0" w:color="auto"/>
          </w:divBdr>
        </w:div>
        <w:div w:id="172189041">
          <w:marLeft w:val="0"/>
          <w:marRight w:val="0"/>
          <w:marTop w:val="150"/>
          <w:marBottom w:val="150"/>
          <w:divBdr>
            <w:top w:val="none" w:sz="0" w:space="0" w:color="auto"/>
            <w:left w:val="none" w:sz="0" w:space="0" w:color="auto"/>
            <w:bottom w:val="none" w:sz="0" w:space="0" w:color="auto"/>
            <w:right w:val="none" w:sz="0" w:space="0" w:color="auto"/>
          </w:divBdr>
        </w:div>
        <w:div w:id="1441218154">
          <w:marLeft w:val="0"/>
          <w:marRight w:val="0"/>
          <w:marTop w:val="150"/>
          <w:marBottom w:val="150"/>
          <w:divBdr>
            <w:top w:val="none" w:sz="0" w:space="0" w:color="auto"/>
            <w:left w:val="none" w:sz="0" w:space="0" w:color="auto"/>
            <w:bottom w:val="none" w:sz="0" w:space="0" w:color="auto"/>
            <w:right w:val="none" w:sz="0" w:space="0" w:color="auto"/>
          </w:divBdr>
        </w:div>
        <w:div w:id="1994328904">
          <w:marLeft w:val="0"/>
          <w:marRight w:val="0"/>
          <w:marTop w:val="150"/>
          <w:marBottom w:val="150"/>
          <w:divBdr>
            <w:top w:val="none" w:sz="0" w:space="0" w:color="auto"/>
            <w:left w:val="none" w:sz="0" w:space="0" w:color="auto"/>
            <w:bottom w:val="none" w:sz="0" w:space="0" w:color="auto"/>
            <w:right w:val="none" w:sz="0" w:space="0" w:color="auto"/>
          </w:divBdr>
        </w:div>
        <w:div w:id="1282953689">
          <w:marLeft w:val="0"/>
          <w:marRight w:val="0"/>
          <w:marTop w:val="150"/>
          <w:marBottom w:val="150"/>
          <w:divBdr>
            <w:top w:val="none" w:sz="0" w:space="0" w:color="auto"/>
            <w:left w:val="none" w:sz="0" w:space="0" w:color="auto"/>
            <w:bottom w:val="none" w:sz="0" w:space="0" w:color="auto"/>
            <w:right w:val="none" w:sz="0" w:space="0" w:color="auto"/>
          </w:divBdr>
        </w:div>
        <w:div w:id="26924437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ugi.com/images/uploads/article_images/Kelli_Lubeley-AW-1213-03.jpg" TargetMode="Externa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augi.com/images/uploads/article_images/Kelli_Lubeley-AW-1213-02.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http://www.augi.com/images/uploads/article_images/Kelli_Lubeley-AW-1213-04.jpg" TargetMode="External"/><Relationship Id="rId19" Type="http://schemas.openxmlformats.org/officeDocument/2006/relationships/hyperlink" Target="http://www.augi.com/library/lookup-tables-a-formula-for-success" TargetMode="External"/><Relationship Id="rId4" Type="http://schemas.openxmlformats.org/officeDocument/2006/relationships/hyperlink" Target="http://www.augi.com/images/uploads/article_images/Kelli_Lubeley-AW-1213-01.jpg" TargetMode="External"/><Relationship Id="rId9" Type="http://schemas.openxmlformats.org/officeDocument/2006/relationships/image" Target="media/image3.jpeg"/><Relationship Id="rId14" Type="http://schemas.openxmlformats.org/officeDocument/2006/relationships/hyperlink" Target="http://www.augi.com/images/uploads/article_images/Kelli_Lubeley-AW-1213-07.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1462</Words>
  <Characters>8334</Characters>
  <Application>Microsoft Office Word</Application>
  <DocSecurity>0</DocSecurity>
  <Lines>69</Lines>
  <Paragraphs>19</Paragraphs>
  <ScaleCrop>false</ScaleCrop>
  <Company>The Bell Company</Company>
  <LinksUpToDate>false</LinksUpToDate>
  <CharactersWithSpaces>9777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jmayo</dc:creator>
  <cp:lastModifiedBy>jmayo</cp:lastModifiedBy>
  <cp:revision>2</cp:revision>
  <dcterms:created xsi:type="dcterms:W3CDTF">2014-07-23T19:10:00Z</dcterms:created>
  <dcterms:modified xsi:type="dcterms:W3CDTF">2014-07-30T14:53:00Z</dcterms:modified>
</cp:coreProperties>
</file>